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20" w:rsidRPr="00724BE1" w:rsidRDefault="00600B20" w:rsidP="00600B20">
      <w:pPr>
        <w:pStyle w:val="1"/>
        <w:spacing w:before="300" w:after="30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24BE1">
        <w:rPr>
          <w:rFonts w:ascii="Times New Roman" w:hAnsi="Times New Roman" w:cs="Times New Roman"/>
          <w:bCs w:val="0"/>
          <w:color w:val="auto"/>
          <w:sz w:val="28"/>
          <w:szCs w:val="28"/>
        </w:rPr>
        <w:t>В меню не только минтай</w:t>
      </w:r>
    </w:p>
    <w:p w:rsidR="00600B20" w:rsidRPr="009C71FF" w:rsidRDefault="00600B20" w:rsidP="00600B20">
      <w:pPr>
        <w:pStyle w:val="4"/>
        <w:spacing w:before="150" w:after="150" w:line="270" w:lineRule="atLeas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 w:rsidRPr="009C71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Купить рыбу в магазинах и на рынках Липецкой области сегодня не проблема. Правда, даже цена на минтай, как говорится, кусается. Что уж говорить о семге или форели. Не потому ли кооператор из Краснинского района Артур Ларин решил в корне изменить ситуацию? Создавая еще в 2017 году потребительский кооператив «Дары Черноземья», пообещал землякам, что через два-три года они смогут покупать свежайшую форель, толстолобика, белого амура и карпа по вполне доступной цене.</w:t>
      </w:r>
    </w:p>
    <w:p w:rsidR="00600B20" w:rsidRPr="009C71FF" w:rsidRDefault="00600B20" w:rsidP="00600B2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Дал слово землякам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Начал с расчистки заросшего пруда на краю села Ищеино. Затем поставил водонапорную башню, отремонтировал заброшенные животноводческие помещения и приспособил их под рыбопитомник. Первых мальков запустил уже весной прошлого года. И теперь готовится к массовому отлову рыбы.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— Производство сортовой рыбы — дело интересное, хоть и хлопотное, трудоемкое, — поясняет он. — Необходимо свое</w:t>
      </w:r>
      <w:r w:rsidRPr="009C71FF">
        <w:rPr>
          <w:sz w:val="28"/>
          <w:szCs w:val="28"/>
        </w:rPr>
        <w:softHyphen/>
        <w:t>временно кормить рыб, чистить бассейн. А в рационе должны быть все жизненно необходимые для них компоненты. Следует учитывать, что обитатели водоема восприимчивы к разным болезням, поэтому нужно постоянно заниматься профилактикой. Закупленное у местных сельхозпредприятий зерно мы перерабатываем, обогащаем питательными добавками. И обязательно обрабатываем от болезнетворных бактерий. Еще одно условие — температура воды должна быть постоянной: в слишком холодной у рыб прекращается рост, а в теплой они чаще болеют.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Справляться с рыбным хозяйством Артуру помогают члены кооператива и наемные рабочие. В разгар сезона (путины) председатель «Даров Черноземья» дополнительно привлекает до десяти работников. Рабочие места для села — задача для кооперации не менее важная, чем стимулирование производства сельхозпродукции. Поэтому жители активно поддерживают кооперативное движение, развивают и свои подсобные хозяйства.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— В феврале в пруд запускаем очередную партию мальков и подросших особей, — продолжает Артур. — На этот раз в нашем водоеме появятся осетровые. Это позволит поставлять на продовольственный рынок не только рыбу разных пород, но и икру.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У Артура Ларина большие планы. Прибрежную территорию он намеревается превратить в обустроенную зону отдыха. Здесь появятся пляж, гостевой дом, кафе, баня с сауной.</w:t>
      </w:r>
    </w:p>
    <w:p w:rsidR="00600B20" w:rsidRPr="009C71FF" w:rsidRDefault="00600B20" w:rsidP="00600B2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Нельзя топтаться на месте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 xml:space="preserve">Глава Ищеинской сельской администрации Валентин Шилин уверен: местные кооператоры трезво оценивают свои возможности, не забывая о нуждах односельчан. Красивые ландшафты, живописная природа привлекают сюда немало туристов. Прошлым летом на местном пруду отдыхали тысячи людей: порыбачить, искупаться, позагорать приезжали жители даже из соседних областей. А вот комфорта для гостей пока маловато. Поэтому Артур Ларин предложил коллегам взяться за строительство гостиничного комплекса. Объект, конечно, потребует немалых затрат, но в расчет берется господдержка, предусмотренная </w:t>
      </w:r>
      <w:r w:rsidRPr="009C71FF">
        <w:rPr>
          <w:sz w:val="28"/>
          <w:szCs w:val="28"/>
        </w:rPr>
        <w:lastRenderedPageBreak/>
        <w:t>законодательством. Для этого кооператоры надеются войти в соответствующую государственную программу. Рассчитывают и на помощь районной администрации.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В ближайшей перспективе — создание фермы по откорму крупного рогатого скота, разведение домашней птицы. На первых порах поголовье планируется небольшое, то есть держать на откорме столько телят и гусей, чтобы продукции хватало для обеспечения кафе. В дальнейшем рассчитывают открыть полноценную молочно-товарную ферму с цехами по переработке молока и мяса. То есть превратить кооператив в производственную структуру с полным циклом.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  <w:r w:rsidRPr="009C71FF">
        <w:rPr>
          <w:sz w:val="28"/>
          <w:szCs w:val="28"/>
        </w:rPr>
        <w:t>Мы поинтересовались у Артура, где он видит предел в развитии кооператива? Он без раздумий ответил: мерилом дея</w:t>
      </w:r>
      <w:r w:rsidRPr="009C71FF">
        <w:rPr>
          <w:sz w:val="28"/>
          <w:szCs w:val="28"/>
        </w:rPr>
        <w:softHyphen/>
        <w:t>тельности могут быть только запросы и потребности населения. Удовлетворять их качественно — главная задача. Будет спрос, будет и предложение. Ларин уверен: потребкооперация пришла в село всерьез и надолго. Нельзя топтаться на месте, надо постоянно развивать и совершенствовать деятельность в разных направлениях.</w:t>
      </w: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600B20" w:rsidRPr="009C71FF" w:rsidRDefault="00600B20" w:rsidP="00600B20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600B20" w:rsidRPr="009C71FF" w:rsidRDefault="00600B20" w:rsidP="00600B20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Комментарий по поводу</w:t>
      </w:r>
    </w:p>
    <w:p w:rsidR="00600B20" w:rsidRPr="009C71FF" w:rsidRDefault="00600B20" w:rsidP="00600B20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— Сегодня сельскохозяйственные кооперативы работают в каждом поселении района, — комментирует ситуацию глава муниципалитета Михаил Конаныхин. — Всего создано семнадцать объединений — кредитных, перерабатывающих, снабженческо-сбытовых, производственных. Примером может служить опыт старейших и наиболее успешных кооперативов — «Престиж», «Натали» и других. Например, сельхозкооператив «Натали» в деревне Николаевка Александровского сельского поселения открыл молочную мини-ферму и планомерно расширяет производство. Их продукцию с готовностью берет на переработку Краснинский молзавод. Кстати, «Натали» уже получила первое признание: кооператив стал победителем районного конкурса «Лидер малого и среднего бизнеса-2018».</w:t>
      </w:r>
    </w:p>
    <w:p w:rsidR="00600B20" w:rsidRPr="009C71FF" w:rsidRDefault="00600B20" w:rsidP="00600B20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Почти на семь миллионов рублей выдали займов в кредитном кооперативе «Престиж». Все владельцы личных подсобных хозяйств Яблоновского поселения стали его членами, что свидетельствует о высоком доверии к деятельности кооператива. Только в прошлом году жители разместили в «Престиже» вкладов почти на четыре миллиона рублей.</w:t>
      </w:r>
    </w:p>
    <w:p w:rsidR="00600B20" w:rsidRPr="009C71FF" w:rsidRDefault="00600B20" w:rsidP="00600B20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 w:rsidRPr="009C71FF">
        <w:rPr>
          <w:b/>
          <w:bCs/>
          <w:sz w:val="28"/>
          <w:szCs w:val="28"/>
        </w:rPr>
        <w:t>Сельхозкооперация активизирует владельцев личных подсобных хозяйств в производстве сельскохозяйственной продукции, поскольку решает основную проблему — сбыт выращенного, создает новые рабочие места, повышает благосостояние односельчан. Другими словами, кооперативное движение несет людям достаток и достойный уровень жизни.</w:t>
      </w:r>
    </w:p>
    <w:p w:rsidR="00600B20" w:rsidRPr="009C71FF" w:rsidRDefault="00600B20" w:rsidP="00600B20">
      <w:pPr>
        <w:rPr>
          <w:sz w:val="28"/>
          <w:szCs w:val="28"/>
        </w:rPr>
      </w:pPr>
      <w:hyperlink r:id="rId4" w:history="1">
        <w:r w:rsidRPr="009C71FF">
          <w:rPr>
            <w:rStyle w:val="a7"/>
            <w:color w:val="auto"/>
            <w:sz w:val="28"/>
            <w:szCs w:val="28"/>
          </w:rPr>
          <w:t>http://lg.lpgzt.ru/aticle/v-menyu-ne-tolko-mintay-.htm</w:t>
        </w:r>
      </w:hyperlink>
    </w:p>
    <w:p w:rsidR="00600B20" w:rsidRPr="009C71FF" w:rsidRDefault="00600B20" w:rsidP="00600B20">
      <w:pPr>
        <w:rPr>
          <w:b/>
          <w:sz w:val="28"/>
          <w:szCs w:val="28"/>
        </w:rPr>
      </w:pPr>
    </w:p>
    <w:p w:rsidR="00600B20" w:rsidRPr="009C71FF" w:rsidRDefault="00600B20" w:rsidP="00600B20">
      <w:pPr>
        <w:rPr>
          <w:b/>
          <w:sz w:val="28"/>
          <w:szCs w:val="28"/>
        </w:rPr>
      </w:pPr>
    </w:p>
    <w:p w:rsidR="00B55667" w:rsidRDefault="00B55667"/>
    <w:sectPr w:rsidR="00B55667" w:rsidSect="00706C63">
      <w:footerReference w:type="even" r:id="rId5"/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9B1" w:rsidRDefault="00600B20" w:rsidP="00EA70E7">
    <w:pPr>
      <w:pStyle w:val="a3"/>
      <w:framePr w:wrap="around" w:vAnchor="text" w:hAnchor="margin" w:xAlign="right" w:y="1"/>
      <w:rPr>
        <w:rStyle w:val="a5"/>
        <w:rFonts w:eastAsiaTheme="majorEastAsia"/>
      </w:rPr>
    </w:pPr>
    <w:r>
      <w:rPr>
        <w:rStyle w:val="a5"/>
        <w:rFonts w:eastAsiaTheme="majorEastAsia"/>
      </w:rPr>
      <w:fldChar w:fldCharType="begin"/>
    </w:r>
    <w:r>
      <w:rPr>
        <w:rStyle w:val="a5"/>
        <w:rFonts w:eastAsiaTheme="majorEastAsia"/>
      </w:rPr>
      <w:instrText xml:space="preserve">PAGE  </w:instrText>
    </w:r>
    <w:r>
      <w:rPr>
        <w:rStyle w:val="a5"/>
        <w:rFonts w:eastAsiaTheme="majorEastAsia"/>
      </w:rPr>
      <w:fldChar w:fldCharType="end"/>
    </w:r>
  </w:p>
  <w:p w:rsidR="00A669B1" w:rsidRDefault="00600B20" w:rsidP="00A568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9B1" w:rsidRDefault="00600B20" w:rsidP="00EA70E7">
    <w:pPr>
      <w:pStyle w:val="a3"/>
      <w:framePr w:wrap="around" w:vAnchor="text" w:hAnchor="margin" w:xAlign="right" w:y="1"/>
      <w:rPr>
        <w:rStyle w:val="a5"/>
        <w:rFonts w:eastAsiaTheme="majorEastAsia"/>
      </w:rPr>
    </w:pPr>
    <w:r>
      <w:rPr>
        <w:rStyle w:val="a5"/>
        <w:rFonts w:eastAsiaTheme="majorEastAsia"/>
      </w:rPr>
      <w:fldChar w:fldCharType="begin"/>
    </w:r>
    <w:r>
      <w:rPr>
        <w:rStyle w:val="a5"/>
        <w:rFonts w:eastAsiaTheme="majorEastAsia"/>
      </w:rPr>
      <w:instrText xml:space="preserve">PAGE  </w:instrText>
    </w:r>
    <w:r>
      <w:rPr>
        <w:rStyle w:val="a5"/>
        <w:rFonts w:eastAsiaTheme="majorEastAsia"/>
      </w:rPr>
      <w:fldChar w:fldCharType="separate"/>
    </w:r>
    <w:r>
      <w:rPr>
        <w:rStyle w:val="a5"/>
        <w:rFonts w:eastAsiaTheme="majorEastAsia"/>
        <w:noProof/>
      </w:rPr>
      <w:t>1</w:t>
    </w:r>
    <w:r>
      <w:rPr>
        <w:rStyle w:val="a5"/>
        <w:rFonts w:eastAsiaTheme="majorEastAsia"/>
      </w:rPr>
      <w:fldChar w:fldCharType="end"/>
    </w:r>
  </w:p>
  <w:p w:rsidR="00A669B1" w:rsidRDefault="00600B20" w:rsidP="00A56897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08"/>
  <w:characterSpacingControl w:val="doNotCompress"/>
  <w:savePreviewPicture/>
  <w:compat/>
  <w:rsids>
    <w:rsidRoot w:val="00600B20"/>
    <w:rsid w:val="00600B20"/>
    <w:rsid w:val="00B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00B20"/>
    <w:pPr>
      <w:spacing w:after="180" w:line="300" w:lineRule="atLeast"/>
      <w:outlineLvl w:val="0"/>
    </w:pPr>
    <w:rPr>
      <w:rFonts w:ascii="Tahoma" w:hAnsi="Tahoma" w:cs="Tahoma"/>
      <w:b/>
      <w:bCs/>
      <w:color w:val="3C3C3A"/>
      <w:kern w:val="36"/>
      <w:sz w:val="31"/>
      <w:szCs w:val="3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0B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B20"/>
    <w:rPr>
      <w:rFonts w:ascii="Tahoma" w:eastAsia="Times New Roman" w:hAnsi="Tahoma" w:cs="Tahoma"/>
      <w:b/>
      <w:bCs/>
      <w:color w:val="3C3C3A"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00B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rsid w:val="00600B2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0B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0B20"/>
  </w:style>
  <w:style w:type="paragraph" w:styleId="a6">
    <w:name w:val="Normal (Web)"/>
    <w:basedOn w:val="a"/>
    <w:uiPriority w:val="99"/>
    <w:rsid w:val="00600B20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600B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http://lg.lpgzt.ru/aticle/v-menyu-ne-tolko-mintay-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1</cp:revision>
  <dcterms:created xsi:type="dcterms:W3CDTF">2019-01-30T07:33:00Z</dcterms:created>
  <dcterms:modified xsi:type="dcterms:W3CDTF">2019-01-30T07:33:00Z</dcterms:modified>
</cp:coreProperties>
</file>